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842EA">
        <w:rPr>
          <w:color w:val="000000"/>
          <w:sz w:val="28"/>
          <w:szCs w:val="28"/>
          <w:u w:val="single"/>
        </w:rPr>
        <w:t>14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0842EA">
        <w:rPr>
          <w:color w:val="000000"/>
          <w:sz w:val="28"/>
          <w:szCs w:val="28"/>
          <w:u w:val="single"/>
        </w:rPr>
        <w:t>дека</w:t>
      </w:r>
      <w:r w:rsidR="00142E1F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42E1F">
        <w:rPr>
          <w:color w:val="000000"/>
          <w:sz w:val="28"/>
          <w:szCs w:val="28"/>
          <w:u w:val="single"/>
        </w:rPr>
        <w:t>11</w:t>
      </w:r>
      <w:r w:rsidR="000842EA">
        <w:rPr>
          <w:color w:val="000000"/>
          <w:sz w:val="28"/>
          <w:szCs w:val="28"/>
          <w:u w:val="single"/>
        </w:rPr>
        <w:t>6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 xml:space="preserve">в соответствие с </w:t>
      </w:r>
      <w:r w:rsidR="000842EA" w:rsidRPr="00CC5454">
        <w:rPr>
          <w:sz w:val="28"/>
          <w:szCs w:val="28"/>
        </w:rPr>
        <w:t>действующим законодательством</w:t>
      </w:r>
      <w:r w:rsidR="000842EA" w:rsidRPr="00555B26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</w:t>
      </w:r>
      <w:proofErr w:type="gramStart"/>
      <w:r w:rsidRPr="00555B26">
        <w:rPr>
          <w:b/>
          <w:bCs/>
          <w:sz w:val="28"/>
          <w:szCs w:val="28"/>
        </w:rPr>
        <w:t>т</w:t>
      </w:r>
      <w:proofErr w:type="gramEnd"/>
      <w:r w:rsidRPr="00555B26">
        <w:rPr>
          <w:b/>
          <w:bCs/>
          <w:sz w:val="28"/>
          <w:szCs w:val="28"/>
        </w:rPr>
        <w:t xml:space="preserve"> а н о в л я е т: </w:t>
      </w:r>
    </w:p>
    <w:p w:rsidR="00BF54BB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 xml:space="preserve">, 29.12.2017 </w:t>
      </w:r>
      <w:r w:rsidR="00875FAC">
        <w:rPr>
          <w:sz w:val="28"/>
          <w:szCs w:val="28"/>
        </w:rPr>
        <w:lastRenderedPageBreak/>
        <w:t>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0842EA">
        <w:rPr>
          <w:sz w:val="28"/>
          <w:szCs w:val="28"/>
        </w:rPr>
        <w:t>, 21.11.2018 №111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5454">
        <w:rPr>
          <w:sz w:val="28"/>
          <w:szCs w:val="28"/>
        </w:rPr>
        <w:t>В наименовании постановления слова «на 2014 - 2020 годы» заменить словами «на 2014 - 2021 годы»;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C5454">
        <w:rPr>
          <w:sz w:val="28"/>
          <w:szCs w:val="28"/>
        </w:rPr>
        <w:t>В пунктах 1, 2 постановления и по тексту слова «на 2014-2020 годы» заменить словами «на 2014-2021 годы»</w:t>
      </w:r>
      <w:r w:rsidR="006B6BAB">
        <w:rPr>
          <w:sz w:val="28"/>
          <w:szCs w:val="28"/>
        </w:rPr>
        <w:t xml:space="preserve">, слова «в 2014-2020 годах» заменить словами «в 2014-2021 годах», слова «по 2020» заменить словами «по 2021», слова «2014-2020 годов» заменить словами «2014-2021 годов», </w:t>
      </w:r>
      <w:bookmarkStart w:id="1" w:name="_GoBack"/>
      <w:bookmarkEnd w:id="1"/>
      <w:r w:rsidR="006B6BAB" w:rsidRPr="00374616">
        <w:rPr>
          <w:sz w:val="28"/>
          <w:szCs w:val="28"/>
        </w:rPr>
        <w:t xml:space="preserve">слова «с 01.01.2014 года </w:t>
      </w:r>
      <w:r w:rsidR="00374616" w:rsidRPr="00374616">
        <w:rPr>
          <w:sz w:val="28"/>
          <w:szCs w:val="28"/>
        </w:rPr>
        <w:t>по 31.12.</w:t>
      </w:r>
      <w:r w:rsidR="006B6BAB" w:rsidRPr="00374616">
        <w:rPr>
          <w:sz w:val="28"/>
          <w:szCs w:val="28"/>
        </w:rPr>
        <w:t>2020 года»</w:t>
      </w:r>
      <w:r w:rsidR="00374616" w:rsidRPr="00374616">
        <w:rPr>
          <w:sz w:val="28"/>
          <w:szCs w:val="28"/>
        </w:rPr>
        <w:t xml:space="preserve"> заменить словами «с 01.01.2014 года по 31.12.2021 года»</w:t>
      </w:r>
      <w:r w:rsidR="006B6BAB" w:rsidRPr="00374616">
        <w:rPr>
          <w:sz w:val="28"/>
          <w:szCs w:val="28"/>
        </w:rPr>
        <w:t xml:space="preserve">, </w:t>
      </w:r>
      <w:r w:rsidR="006B6BAB" w:rsidRPr="006B6BAB">
        <w:rPr>
          <w:sz w:val="28"/>
          <w:szCs w:val="28"/>
        </w:rPr>
        <w:t>слова «2016-2020» заменить словами «2016-2021»</w:t>
      </w:r>
      <w:r w:rsidRPr="006B6BAB">
        <w:rPr>
          <w:sz w:val="28"/>
          <w:szCs w:val="28"/>
        </w:rPr>
        <w:t>;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5454">
        <w:rPr>
          <w:sz w:val="28"/>
          <w:szCs w:val="28"/>
        </w:rPr>
        <w:t>Паспорт муниципальной программы изложить в следующей редакции:</w:t>
      </w:r>
    </w:p>
    <w:p w:rsidR="000842EA" w:rsidRPr="000842EA" w:rsidRDefault="000842EA" w:rsidP="000842EA">
      <w:pPr>
        <w:jc w:val="center"/>
        <w:rPr>
          <w:b/>
          <w:bCs/>
          <w:sz w:val="26"/>
          <w:szCs w:val="26"/>
        </w:rPr>
      </w:pPr>
      <w:r w:rsidRPr="000842EA">
        <w:rPr>
          <w:sz w:val="26"/>
          <w:szCs w:val="26"/>
        </w:rPr>
        <w:t>«</w:t>
      </w:r>
      <w:r w:rsidRPr="000842EA">
        <w:rPr>
          <w:b/>
          <w:bCs/>
          <w:sz w:val="26"/>
          <w:szCs w:val="26"/>
        </w:rPr>
        <w:t xml:space="preserve">ПАСПОРТ  </w:t>
      </w:r>
    </w:p>
    <w:p w:rsidR="000842EA" w:rsidRPr="000842EA" w:rsidRDefault="000842EA" w:rsidP="000842EA">
      <w:pPr>
        <w:jc w:val="center"/>
        <w:rPr>
          <w:b/>
          <w:bCs/>
          <w:sz w:val="26"/>
          <w:szCs w:val="26"/>
        </w:rPr>
      </w:pPr>
      <w:r w:rsidRPr="000842EA">
        <w:rPr>
          <w:b/>
          <w:bCs/>
          <w:sz w:val="26"/>
          <w:szCs w:val="26"/>
        </w:rPr>
        <w:t>муниципальной программы Пригородного сельского поселения</w:t>
      </w:r>
      <w:r w:rsidRPr="000842EA">
        <w:rPr>
          <w:b/>
          <w:bCs/>
          <w:sz w:val="26"/>
          <w:szCs w:val="26"/>
        </w:rPr>
        <w:br/>
        <w:t>«</w:t>
      </w:r>
      <w:r w:rsidRPr="000842EA">
        <w:rPr>
          <w:b/>
          <w:sz w:val="26"/>
          <w:szCs w:val="26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0842EA">
        <w:rPr>
          <w:b/>
          <w:sz w:val="26"/>
          <w:szCs w:val="26"/>
        </w:rPr>
        <w:t>энергоэффективности</w:t>
      </w:r>
      <w:proofErr w:type="spellEnd"/>
      <w:r w:rsidRPr="000842EA">
        <w:rPr>
          <w:b/>
          <w:sz w:val="26"/>
          <w:szCs w:val="26"/>
        </w:rPr>
        <w:t xml:space="preserve"> на территории Пригородного сельского поселения </w:t>
      </w:r>
      <w:proofErr w:type="spellStart"/>
      <w:r w:rsidRPr="000842EA">
        <w:rPr>
          <w:b/>
          <w:sz w:val="26"/>
          <w:szCs w:val="26"/>
        </w:rPr>
        <w:t>Калачеевского</w:t>
      </w:r>
      <w:proofErr w:type="spellEnd"/>
      <w:r w:rsidRPr="000842EA">
        <w:rPr>
          <w:b/>
          <w:sz w:val="26"/>
          <w:szCs w:val="26"/>
        </w:rPr>
        <w:t xml:space="preserve"> муниципального района на 2014 - 20</w:t>
      </w:r>
      <w:r>
        <w:rPr>
          <w:b/>
          <w:sz w:val="26"/>
          <w:szCs w:val="26"/>
        </w:rPr>
        <w:t>21</w:t>
      </w:r>
      <w:r w:rsidRPr="000842EA">
        <w:rPr>
          <w:b/>
          <w:sz w:val="26"/>
          <w:szCs w:val="26"/>
        </w:rPr>
        <w:t xml:space="preserve"> годы</w:t>
      </w:r>
      <w:r w:rsidRPr="000842EA">
        <w:rPr>
          <w:b/>
          <w:bCs/>
          <w:sz w:val="26"/>
          <w:szCs w:val="26"/>
        </w:rPr>
        <w:t>»</w:t>
      </w:r>
    </w:p>
    <w:p w:rsidR="000842EA" w:rsidRPr="000842EA" w:rsidRDefault="000842EA" w:rsidP="000842EA">
      <w:pPr>
        <w:jc w:val="center"/>
        <w:rPr>
          <w:b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896"/>
        <w:gridCol w:w="1896"/>
        <w:gridCol w:w="1896"/>
        <w:gridCol w:w="1435"/>
      </w:tblGrid>
      <w:tr w:rsidR="000842EA" w:rsidRPr="000842EA" w:rsidTr="000842EA">
        <w:trPr>
          <w:trHeight w:val="718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80"/>
        </w:trPr>
        <w:tc>
          <w:tcPr>
            <w:tcW w:w="2447" w:type="dxa"/>
          </w:tcPr>
          <w:p w:rsidR="000842EA" w:rsidRPr="000842EA" w:rsidRDefault="000842EA" w:rsidP="000842EA">
            <w:pPr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423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52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7123" w:type="dxa"/>
            <w:gridSpan w:val="4"/>
          </w:tcPr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1. Создание условий для комфортного проживания граждан на территории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Основные мероприятия подпрограммы: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1.1. Содержание объектов внешнего благоустройства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1.2. Благоустройство парков и скверов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1.3. Капитальный ремонт многоквартирных домов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Подпрограмма 2. «Комплексное развитие систем коммунальной инфраструктуры Пригородного сельского </w:t>
            </w:r>
            <w:r w:rsidRPr="002F65FB">
              <w:rPr>
                <w:sz w:val="26"/>
                <w:szCs w:val="26"/>
              </w:rPr>
              <w:lastRenderedPageBreak/>
              <w:t xml:space="preserve">поселения».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Основные мероприятия подпрограммы: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2.1. Организация водоснабжения и водоотведения в границах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2.2. Совершенствование систем тепло- и газоснабжения на территории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Совершенствование электроснабжения в границах Пригородного сельского поселения.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Подпрограмма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района».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Основные мероприятия подпрограммы: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3.1. Содержание автомобильных дорог общего пользования местного значения и сооружений на них.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3.2. Ремонт автомобильных дорог общего пользования местного значения и сооружений на них.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4. «Развитие</w:t>
            </w:r>
            <w:r>
              <w:rPr>
                <w:sz w:val="26"/>
                <w:szCs w:val="26"/>
              </w:rPr>
              <w:t xml:space="preserve"> градостроительной деятельности</w:t>
            </w:r>
            <w:r w:rsidR="007F4AF6">
              <w:rPr>
                <w:sz w:val="26"/>
                <w:szCs w:val="26"/>
              </w:rPr>
              <w:t>»</w:t>
            </w:r>
            <w:r w:rsidRPr="002F65FB">
              <w:rPr>
                <w:sz w:val="26"/>
                <w:szCs w:val="26"/>
              </w:rPr>
              <w:t>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4.1. Регулирование вопросов административно-территориального устройства.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5. «Развитие и поддержка малого и среднего предпринимательства».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5.1. Информационная и консультационная поддержка субъектов малого и среднего предпринимательства.</w:t>
            </w:r>
          </w:p>
          <w:p w:rsidR="003B6A51" w:rsidRPr="002F65FB" w:rsidRDefault="002F65FB" w:rsidP="002F65FB">
            <w:pPr>
              <w:pStyle w:val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5FB">
              <w:rPr>
                <w:rFonts w:ascii="Times New Roman" w:hAnsi="Times New Roman"/>
                <w:sz w:val="26"/>
                <w:szCs w:val="26"/>
              </w:rPr>
              <w:t>5.2.  Создание условий для развития малого и среднего предпринимательства.</w:t>
            </w:r>
          </w:p>
        </w:tc>
      </w:tr>
      <w:tr w:rsidR="000842EA" w:rsidRPr="000842EA" w:rsidTr="000842EA">
        <w:trPr>
          <w:trHeight w:val="60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jc w:val="both"/>
              <w:rPr>
                <w:sz w:val="26"/>
                <w:szCs w:val="26"/>
                <w:lang w:eastAsia="ru-RU"/>
              </w:rPr>
            </w:pPr>
            <w:r w:rsidRPr="000842EA">
              <w:rPr>
                <w:sz w:val="26"/>
                <w:szCs w:val="26"/>
              </w:rPr>
              <w:t>- обеспечение доступного и комфортного проживания граждан на территории Пригородного сельского поселения;</w:t>
            </w:r>
          </w:p>
          <w:p w:rsidR="000842EA" w:rsidRPr="000842EA" w:rsidRDefault="000842EA" w:rsidP="000842E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- </w:t>
            </w:r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реализация комплекса мероприятий   по   развитию систем коммунальной инфраструктуры, обеспечивающих потребности социально-экономического развития, увеличение обеспеченности населения ресурсами Пригородного сельского поселения, содействие энергосбережению и повышению </w:t>
            </w:r>
            <w:proofErr w:type="spellStart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Пригородного сельского поселения;</w:t>
            </w:r>
          </w:p>
          <w:p w:rsidR="000842EA" w:rsidRPr="000842EA" w:rsidRDefault="000842EA" w:rsidP="000842EA">
            <w:pPr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842EA">
              <w:rPr>
                <w:sz w:val="26"/>
                <w:szCs w:val="26"/>
              </w:rPr>
              <w:t>- повышение уровня благоустройства территории Пригородного сельского поселения для обеспечения благоприятных условий проживания населения;</w:t>
            </w:r>
          </w:p>
          <w:p w:rsidR="000842EA" w:rsidRDefault="000842EA" w:rsidP="000842EA">
            <w:pPr>
              <w:pStyle w:val="a7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3B6A51">
              <w:rPr>
                <w:sz w:val="26"/>
                <w:szCs w:val="26"/>
              </w:rPr>
              <w:t>и и эксплуатационной надежности;</w:t>
            </w:r>
          </w:p>
          <w:p w:rsidR="003B6A51" w:rsidRPr="000842EA" w:rsidRDefault="003B6A51" w:rsidP="003B6A51">
            <w:pPr>
              <w:pStyle w:val="a7"/>
              <w:snapToGrid w:val="0"/>
              <w:spacing w:line="228" w:lineRule="auto"/>
              <w:ind w:left="0"/>
              <w:jc w:val="both"/>
              <w:rPr>
                <w:color w:val="0033C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6A51">
              <w:rPr>
                <w:sz w:val="26"/>
                <w:szCs w:val="26"/>
              </w:rPr>
              <w:t xml:space="preserve">формирование эффективной системы пространственного развития и административно-территориального устройства в Пригородном сельском поселении, направленной на обеспечение реализации конституционных прав граждан на экологически безопасную среду жизнедеятельности, а также </w:t>
            </w:r>
            <w:r w:rsidRPr="003B6A51">
              <w:rPr>
                <w:sz w:val="26"/>
                <w:szCs w:val="26"/>
              </w:rPr>
              <w:lastRenderedPageBreak/>
              <w:t>создание комфортных условий проживания населения и устойчивого развития территории поселения посредством определения границ населенных пунктов.</w:t>
            </w:r>
          </w:p>
        </w:tc>
      </w:tr>
      <w:tr w:rsidR="000842EA" w:rsidRPr="000842EA" w:rsidTr="000842EA">
        <w:trPr>
          <w:trHeight w:val="972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tabs>
                <w:tab w:val="left" w:pos="612"/>
                <w:tab w:val="num" w:pos="1332"/>
              </w:tabs>
              <w:suppressAutoHyphens w:val="0"/>
              <w:ind w:left="-73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создание условий для развития социальной инфраструктуры поселения и повышения уровня и качества жизни местного населения;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обеспечение условий для развития массового строительства жилья эконом - класса;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-  формирование  комплекса  мероприятий  по  развитию систем  коммунальной  инфраструктуры,  обеспечивающих потребности  жителей Пригородного сельского поселения;                       </w:t>
            </w:r>
            <w:r w:rsidRPr="000842EA">
              <w:rPr>
                <w:sz w:val="26"/>
                <w:szCs w:val="26"/>
                <w:highlight w:val="cyan"/>
              </w:rPr>
              <w:br/>
            </w:r>
            <w:r w:rsidRPr="000842EA">
              <w:rPr>
                <w:sz w:val="26"/>
                <w:szCs w:val="26"/>
              </w:rPr>
              <w:t xml:space="preserve">- содействие энергосбережению и повышению </w:t>
            </w:r>
            <w:proofErr w:type="spellStart"/>
            <w:r w:rsidRPr="000842EA">
              <w:rPr>
                <w:sz w:val="26"/>
                <w:szCs w:val="26"/>
              </w:rPr>
              <w:t>энергоэффективности</w:t>
            </w:r>
            <w:proofErr w:type="spellEnd"/>
            <w:r w:rsidRPr="000842EA">
              <w:rPr>
                <w:sz w:val="26"/>
                <w:szCs w:val="26"/>
              </w:rPr>
              <w:t xml:space="preserve"> на территории Пригородного сельского поселения;</w:t>
            </w:r>
          </w:p>
          <w:p w:rsidR="000842EA" w:rsidRP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формирование условий и создание мест отдыха населения;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озеленение территории в целях снижения негативного воздействия предприятий промышленности на окружающую природную среду;</w:t>
            </w:r>
          </w:p>
          <w:p w:rsidR="000842EA" w:rsidRP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совершенствование технического обеспечения в сфере безопасности дорожного движения и профилактика во</w:t>
            </w:r>
            <w:r w:rsidR="003B6A51">
              <w:rPr>
                <w:rFonts w:ascii="Times New Roman" w:hAnsi="Times New Roman"/>
                <w:sz w:val="26"/>
                <w:szCs w:val="26"/>
              </w:rPr>
              <w:t>зникновения очагов аварийности;</w:t>
            </w:r>
          </w:p>
          <w:p w:rsidR="003B6A51" w:rsidRPr="003B6A51" w:rsidRDefault="003B6A51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B6A51">
              <w:rPr>
                <w:rFonts w:ascii="Times New Roman" w:hAnsi="Times New Roman" w:cs="Times New Roman"/>
                <w:sz w:val="26"/>
                <w:szCs w:val="26"/>
              </w:rPr>
              <w:t>обеспечение землеустроительной документацией в части границ населенных пунктов.</w:t>
            </w:r>
          </w:p>
        </w:tc>
      </w:tr>
      <w:tr w:rsidR="000842EA" w:rsidRPr="000842EA" w:rsidTr="000842EA">
        <w:trPr>
          <w:trHeight w:val="80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Наличие в бюджете средств на финансирование мероприятий программы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 xml:space="preserve">Повышение доли благоустроенных дворовых территорий на </w:t>
            </w:r>
            <w:r w:rsidR="004D0D37" w:rsidRPr="004D0D37">
              <w:rPr>
                <w:sz w:val="26"/>
                <w:szCs w:val="26"/>
              </w:rPr>
              <w:t>2</w:t>
            </w:r>
            <w:r w:rsidRPr="004D0D37">
              <w:rPr>
                <w:sz w:val="26"/>
                <w:szCs w:val="26"/>
              </w:rPr>
              <w:t>% в год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протяженности освещенных частей улиц, проездов к их о</w:t>
            </w:r>
            <w:r w:rsidR="004D0D37" w:rsidRPr="004D0D37">
              <w:rPr>
                <w:sz w:val="26"/>
                <w:szCs w:val="26"/>
              </w:rPr>
              <w:t>бщей протяженности на 31.12.2021</w:t>
            </w:r>
            <w:r w:rsidRPr="004D0D37">
              <w:rPr>
                <w:sz w:val="26"/>
                <w:szCs w:val="26"/>
              </w:rPr>
              <w:t xml:space="preserve"> г. – 100 %.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системного сбора и вывоза твердых бытовых отходов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многоквартирных жилых домов, в отношении которых произведён ремонт (капитальный ремонт, реконструкция) – не менее 2 % в год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  <w:lang w:eastAsia="ru-RU"/>
              </w:rPr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4D0D37">
              <w:rPr>
                <w:sz w:val="26"/>
                <w:szCs w:val="26"/>
              </w:rPr>
              <w:t>100 %.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 xml:space="preserve">Протяженность водопроводных сетей, в отношении </w:t>
            </w:r>
            <w:r w:rsidRPr="00186CD9">
              <w:rPr>
                <w:kern w:val="2"/>
                <w:sz w:val="26"/>
                <w:szCs w:val="26"/>
              </w:rPr>
              <w:lastRenderedPageBreak/>
              <w:t xml:space="preserve">которых произведена модернизация (реконструкция) – </w:t>
            </w:r>
            <w:smartTag w:uri="urn:schemas-microsoft-com:office:smarttags" w:element="metricconverter">
              <w:smartTagPr>
                <w:attr w:name="ProductID" w:val="1,98 км"/>
              </w:smartTagPr>
              <w:r w:rsidRPr="00186CD9">
                <w:rPr>
                  <w:kern w:val="2"/>
                  <w:sz w:val="26"/>
                  <w:szCs w:val="26"/>
                </w:rPr>
                <w:t>1,98 км</w:t>
              </w:r>
            </w:smartTag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 xml:space="preserve">Протяженность сетей водоотведения, в отношении которых произведена модернизация (реконструкция) – 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186CD9">
                <w:rPr>
                  <w:kern w:val="2"/>
                  <w:sz w:val="26"/>
                  <w:szCs w:val="26"/>
                </w:rPr>
                <w:t>0,38 км</w:t>
              </w:r>
            </w:smartTag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 xml:space="preserve">Протяженность теплотрассы, в отношении которой произведена реконструкция – </w:t>
            </w:r>
            <w:smartTag w:uri="urn:schemas-microsoft-com:office:smarttags" w:element="metricconverter">
              <w:smartTagPr>
                <w:attr w:name="ProductID" w:val="0,245 км"/>
              </w:smartTagPr>
              <w:r w:rsidRPr="00186CD9">
                <w:rPr>
                  <w:sz w:val="26"/>
                  <w:szCs w:val="26"/>
                </w:rPr>
                <w:t>0,245 км</w:t>
              </w:r>
            </w:smartTag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0842EA" w:rsidRPr="00186CD9" w:rsidRDefault="000842EA" w:rsidP="00186CD9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      </w:r>
            <w:r w:rsidR="00033936">
              <w:rPr>
                <w:kern w:val="2"/>
                <w:sz w:val="26"/>
                <w:szCs w:val="26"/>
              </w:rPr>
              <w:t>.</w:t>
            </w:r>
            <w:r w:rsidRPr="00186CD9">
              <w:rPr>
                <w:kern w:val="2"/>
                <w:sz w:val="26"/>
                <w:szCs w:val="26"/>
              </w:rPr>
              <w:t xml:space="preserve"> в год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Количество обустроенных мест массового отдыха населения до 1 ед. на 1000 чел. населения</w:t>
            </w:r>
          </w:p>
          <w:p w:rsidR="000842EA" w:rsidRPr="004D0D37" w:rsidRDefault="000842EA" w:rsidP="000842EA">
            <w:pPr>
              <w:pStyle w:val="ConsPlusCell"/>
              <w:numPr>
                <w:ilvl w:val="0"/>
                <w:numId w:val="2"/>
              </w:numPr>
              <w:spacing w:line="228" w:lineRule="auto"/>
              <w:ind w:left="-1" w:firstLine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Обустройство </w:t>
            </w:r>
            <w:r w:rsidRPr="00186CD9">
              <w:rPr>
                <w:rFonts w:ascii="Times New Roman" w:hAnsi="Times New Roman"/>
                <w:sz w:val="26"/>
                <w:szCs w:val="26"/>
              </w:rPr>
              <w:t>сквера на территории</w:t>
            </w:r>
            <w:r w:rsidRPr="00186CD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пос. Пригородный </w:t>
            </w: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– 1 ед.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Устройство дорожек из тротуарной плитки в парке пос. Черноземный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D0D37">
                <w:rPr>
                  <w:rFonts w:ascii="Times New Roman" w:hAnsi="Times New Roman" w:cs="Times New Roman"/>
                  <w:kern w:val="2"/>
                  <w:sz w:val="26"/>
                  <w:szCs w:val="26"/>
                </w:rPr>
                <w:t>50 м</w:t>
              </w:r>
            </w:smartTag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Наличие средств в бюджете поселения на осуществление дорожной деятельности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тротуаров – </w:t>
            </w:r>
            <w:r w:rsidR="004D0D37" w:rsidRPr="004D0D3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0842EA" w:rsidRPr="004D0D37" w:rsidRDefault="000842EA" w:rsidP="000842EA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>19.  Доля автомобильных дорог общего пользования местного значения, в отношении которых произведён ремонт (капитальный ре</w:t>
            </w:r>
            <w:r w:rsidR="00186CD9" w:rsidRPr="004D0D37">
              <w:rPr>
                <w:rFonts w:ascii="Times New Roman" w:hAnsi="Times New Roman" w:cs="Times New Roman"/>
                <w:sz w:val="26"/>
                <w:szCs w:val="26"/>
              </w:rPr>
              <w:t>монт, реконструкция) – 6% в год.</w:t>
            </w:r>
          </w:p>
          <w:p w:rsidR="00186CD9" w:rsidRPr="00186CD9" w:rsidRDefault="00186CD9" w:rsidP="000842EA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20.  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 - 100%.</w:t>
            </w:r>
          </w:p>
        </w:tc>
      </w:tr>
      <w:tr w:rsidR="000842EA" w:rsidRPr="000842EA" w:rsidTr="000842EA">
        <w:trPr>
          <w:trHeight w:val="972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Сроки реализации 2014 –202</w:t>
            </w:r>
            <w:r w:rsidR="003B6A51">
              <w:rPr>
                <w:sz w:val="26"/>
                <w:szCs w:val="26"/>
              </w:rPr>
              <w:t>1</w:t>
            </w:r>
            <w:r w:rsidRPr="000842EA">
              <w:rPr>
                <w:sz w:val="26"/>
                <w:szCs w:val="26"/>
              </w:rPr>
              <w:t xml:space="preserve"> годы.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kern w:val="2"/>
                <w:sz w:val="26"/>
                <w:szCs w:val="26"/>
              </w:rPr>
              <w:t>Выделение отдельных этапов реализации не предусматривается</w:t>
            </w:r>
          </w:p>
        </w:tc>
      </w:tr>
      <w:tr w:rsidR="000842EA" w:rsidRPr="000842EA" w:rsidTr="00953CB7">
        <w:trPr>
          <w:trHeight w:val="711"/>
        </w:trPr>
        <w:tc>
          <w:tcPr>
            <w:tcW w:w="2447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953CB7">
              <w:rPr>
                <w:sz w:val="26"/>
                <w:szCs w:val="26"/>
              </w:rPr>
              <w:t>70312,622</w:t>
            </w:r>
            <w:r w:rsidRPr="000842EA"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  <w:r w:rsidRPr="000842EA">
              <w:rPr>
                <w:sz w:val="26"/>
                <w:szCs w:val="26"/>
              </w:rPr>
              <w:t xml:space="preserve">тыс.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lastRenderedPageBreak/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8315,8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953CB7" w:rsidRPr="00953CB7">
              <w:rPr>
                <w:sz w:val="26"/>
                <w:szCs w:val="26"/>
              </w:rPr>
              <w:t>2894,30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0842EA" w:rsidRPr="000842EA" w:rsidTr="000842EA">
        <w:trPr>
          <w:trHeight w:val="249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5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35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35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96" w:type="dxa"/>
          </w:tcPr>
          <w:p w:rsidR="00953CB7" w:rsidRPr="003621C9" w:rsidRDefault="00953CB7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35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96" w:type="dxa"/>
          </w:tcPr>
          <w:p w:rsidR="00953CB7" w:rsidRPr="003E732A" w:rsidRDefault="00953CB7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242B4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435" w:type="dxa"/>
          </w:tcPr>
          <w:p w:rsidR="00953CB7" w:rsidRPr="00242B4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4090,7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</w:tr>
      <w:tr w:rsidR="000842EA" w:rsidRPr="000842EA" w:rsidTr="000842EA">
        <w:trPr>
          <w:trHeight w:val="1950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4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0842EA" w:rsidRPr="00A71802" w:rsidTr="000842EA">
        <w:trPr>
          <w:trHeight w:val="70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Наличие в бюджете средств на финансирование мероприятий программы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Повышение доли благоустроен</w:t>
            </w:r>
            <w:r w:rsidR="004D0D37" w:rsidRPr="004D0D37">
              <w:rPr>
                <w:sz w:val="26"/>
                <w:szCs w:val="26"/>
              </w:rPr>
              <w:t>ных дворовых территорий на 2</w:t>
            </w:r>
            <w:r w:rsidRPr="004D0D37">
              <w:rPr>
                <w:sz w:val="26"/>
                <w:szCs w:val="26"/>
              </w:rPr>
              <w:t>% в год.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Увеличение доля протяженности освещенных частей улиц, проездов к их о</w:t>
            </w:r>
            <w:r w:rsidR="00033936">
              <w:rPr>
                <w:sz w:val="26"/>
                <w:szCs w:val="26"/>
              </w:rPr>
              <w:t>бщей протяженности на 31.12.2021</w:t>
            </w:r>
            <w:r w:rsidRPr="004D0D37">
              <w:rPr>
                <w:sz w:val="26"/>
                <w:szCs w:val="26"/>
              </w:rPr>
              <w:t xml:space="preserve"> г. – 100 %.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Ликвидация аварийных и полностью изношенных объектов коммунального хозяйства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коммунальных услуг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Увеличение объема инвестиций в жилищно-коммунальную сферу Пригородного сельского поселения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системного сбора и вывоза твердых бытовых отходов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многоквартирных жилых домов, в отношении которых произведён ремонт (капитальный ремонт, реконструкция) –не менее 2 % в год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  <w:lang w:eastAsia="ru-RU"/>
              </w:rPr>
              <w:lastRenderedPageBreak/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4D0D37">
              <w:rPr>
                <w:sz w:val="26"/>
                <w:szCs w:val="26"/>
              </w:rPr>
              <w:t>100 %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Повышение надежности функционирования систем коммунальной инфраструктуры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Протяженность водопроводных сетей, в отношении которых произведена модернизация (реконструкция) – 1,98 км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Протяженность сетей водоотведения, в отношении которых произведена модернизация (реконструкция) – 0,38 км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Протяженность теплотрассы, в отношении которой произведена реконструкция – 0,245 км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      </w:r>
            <w:r w:rsidR="004D0D37">
              <w:rPr>
                <w:kern w:val="2"/>
                <w:sz w:val="26"/>
                <w:szCs w:val="26"/>
              </w:rPr>
              <w:t>.</w:t>
            </w:r>
            <w:r w:rsidRPr="00186CD9">
              <w:rPr>
                <w:kern w:val="2"/>
                <w:sz w:val="26"/>
                <w:szCs w:val="26"/>
              </w:rPr>
              <w:t xml:space="preserve"> в год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Развитие зоны общественных рекреационных территорий Пригородного сельского поселения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Создание благоприятных условий для организации отдыха и досуга жителей Пригородного сельского поселения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Количество обустроенных мест массового отдыха населения до 1 ед. на 1000 чел. населения</w:t>
            </w:r>
          </w:p>
          <w:p w:rsidR="000842EA" w:rsidRPr="004D0D37" w:rsidRDefault="000842EA" w:rsidP="000842EA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Обустройство </w:t>
            </w:r>
            <w:r w:rsidRPr="004D0D37">
              <w:rPr>
                <w:rFonts w:ascii="Times New Roman" w:hAnsi="Times New Roman"/>
                <w:sz w:val="26"/>
                <w:szCs w:val="26"/>
              </w:rPr>
              <w:t>сквера на территории</w:t>
            </w: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пос. Пригородный – 1 ед.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Устройство дорожек из тротуарной плитки в парке пос. Черноземный – 50 м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Наличие средств в бюджете поселения на осуществление дорожной деятельности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тротуаров – </w:t>
            </w:r>
            <w:r w:rsidR="004D0D37" w:rsidRPr="004D0D3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год.</w:t>
            </w:r>
          </w:p>
          <w:p w:rsidR="000842EA" w:rsidRPr="00186CD9" w:rsidRDefault="000842EA" w:rsidP="000842EA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Приведение дорожного покрытия в соответствие существующим правилам и нормам;</w:t>
            </w:r>
          </w:p>
          <w:p w:rsidR="000842EA" w:rsidRPr="00186CD9" w:rsidRDefault="000842EA" w:rsidP="000842EA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186CD9" w:rsidRDefault="000842EA" w:rsidP="00186CD9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инфраструктуры в Пригородном сельском поселении.</w:t>
            </w:r>
          </w:p>
          <w:p w:rsidR="00186CD9" w:rsidRPr="00186CD9" w:rsidRDefault="00186CD9" w:rsidP="00186CD9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Обеспечение изготовления карт (планов) для установления границ населенных пунктов Пригородного сельского поселения (п. Пригородный, п. Черноземный).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F07BD9" w:rsidRDefault="006B6BAB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F07BD9">
        <w:rPr>
          <w:sz w:val="28"/>
          <w:szCs w:val="28"/>
        </w:rPr>
        <w:t xml:space="preserve">. </w:t>
      </w:r>
      <w:r w:rsidR="007F4AF6">
        <w:rPr>
          <w:sz w:val="28"/>
          <w:szCs w:val="28"/>
        </w:rPr>
        <w:t>Раздел 3 муниципальной программы после слов «</w:t>
      </w:r>
      <w:proofErr w:type="gramStart"/>
      <w:r w:rsidR="007F4AF6">
        <w:rPr>
          <w:sz w:val="28"/>
          <w:szCs w:val="28"/>
        </w:rPr>
        <w:t>3.</w:t>
      </w:r>
      <w:r w:rsidR="007F4AF6" w:rsidRPr="007F4AF6">
        <w:rPr>
          <w:sz w:val="28"/>
          <w:szCs w:val="28"/>
        </w:rPr>
        <w:t>Подпрограмма</w:t>
      </w:r>
      <w:proofErr w:type="gramEnd"/>
      <w:r w:rsidR="007F4AF6" w:rsidRPr="007F4AF6">
        <w:rPr>
          <w:sz w:val="28"/>
          <w:szCs w:val="28"/>
        </w:rPr>
        <w:t xml:space="preserve"> 3. Осуществление дорожной деятельности в части содержания и ремонта автомобильных дорог местного значения в границах Пригородного сельского поселения.</w:t>
      </w:r>
      <w:r w:rsidR="007F4AF6">
        <w:rPr>
          <w:sz w:val="28"/>
          <w:szCs w:val="28"/>
        </w:rPr>
        <w:t>» дополнить подпунктами 4, 5 следующего содержания: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Подпрограмма 4. </w:t>
      </w:r>
      <w:r w:rsidRPr="007F4AF6">
        <w:rPr>
          <w:sz w:val="28"/>
          <w:szCs w:val="28"/>
        </w:rPr>
        <w:t>Развитие градостроительной деятельности</w:t>
      </w:r>
      <w:r>
        <w:rPr>
          <w:sz w:val="28"/>
          <w:szCs w:val="28"/>
        </w:rPr>
        <w:t>.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Подпрограмма 5. </w:t>
      </w:r>
      <w:r w:rsidRPr="007F4AF6">
        <w:rPr>
          <w:sz w:val="28"/>
          <w:szCs w:val="28"/>
        </w:rPr>
        <w:t>Развитие и поддержка малого и среднего предпринимательства</w:t>
      </w:r>
      <w:r>
        <w:rPr>
          <w:sz w:val="28"/>
          <w:szCs w:val="28"/>
        </w:rPr>
        <w:t>.»;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B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958AC">
        <w:rPr>
          <w:sz w:val="28"/>
          <w:szCs w:val="28"/>
        </w:rPr>
        <w:t>Паспорт подпрограммы 1 муниципальной программы изложить в следующей редакции:</w:t>
      </w:r>
    </w:p>
    <w:p w:rsidR="00B958AC" w:rsidRPr="00B958AC" w:rsidRDefault="00B958AC" w:rsidP="00B958AC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958AC">
        <w:rPr>
          <w:sz w:val="26"/>
          <w:szCs w:val="26"/>
        </w:rPr>
        <w:t>«</w:t>
      </w:r>
      <w:r w:rsidRPr="00B958AC">
        <w:rPr>
          <w:b/>
          <w:bCs/>
          <w:kern w:val="2"/>
          <w:sz w:val="26"/>
          <w:szCs w:val="26"/>
        </w:rPr>
        <w:t>ПАСПОРТ</w:t>
      </w:r>
    </w:p>
    <w:p w:rsidR="00B958AC" w:rsidRPr="00B958AC" w:rsidRDefault="00B958AC" w:rsidP="00B958AC">
      <w:pPr>
        <w:spacing w:line="228" w:lineRule="auto"/>
        <w:jc w:val="center"/>
        <w:rPr>
          <w:b/>
          <w:sz w:val="26"/>
          <w:szCs w:val="26"/>
        </w:rPr>
      </w:pPr>
      <w:r w:rsidRPr="00B958AC">
        <w:rPr>
          <w:b/>
          <w:bCs/>
          <w:kern w:val="2"/>
          <w:sz w:val="26"/>
          <w:szCs w:val="26"/>
        </w:rPr>
        <w:t xml:space="preserve">подпрограммы 1. </w:t>
      </w:r>
      <w:r w:rsidRPr="00B958AC">
        <w:rPr>
          <w:b/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Pr="00B958AC">
        <w:rPr>
          <w:b/>
          <w:sz w:val="26"/>
          <w:szCs w:val="26"/>
        </w:rPr>
        <w:t>Калачеевского</w:t>
      </w:r>
      <w:proofErr w:type="spellEnd"/>
      <w:r w:rsidRPr="00B958AC">
        <w:rPr>
          <w:b/>
          <w:sz w:val="26"/>
          <w:szCs w:val="26"/>
        </w:rPr>
        <w:t xml:space="preserve"> муниципального района</w:t>
      </w:r>
    </w:p>
    <w:p w:rsidR="00B958AC" w:rsidRPr="00B958AC" w:rsidRDefault="00B958AC" w:rsidP="00B958AC">
      <w:pPr>
        <w:spacing w:line="228" w:lineRule="auto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1.1. Содержание объектов внешнего благоустройства Пригородного сельского поселения.</w:t>
            </w:r>
          </w:p>
          <w:p w:rsidR="00B958AC" w:rsidRPr="00B958AC" w:rsidRDefault="00B958AC" w:rsidP="00D6758B">
            <w:pPr>
              <w:pStyle w:val="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1.2. Благоустройство парков и скверов Пригородного сельского поселения </w:t>
            </w:r>
            <w:proofErr w:type="spellStart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B958AC" w:rsidRPr="00B958AC" w:rsidRDefault="00B958AC" w:rsidP="00B958AC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1.3. Капитальный ремонт многоквартирных домов Пригородного сельского поселения </w:t>
            </w:r>
            <w:proofErr w:type="spellStart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 муниципального района Воронежской области. </w:t>
            </w:r>
          </w:p>
        </w:tc>
      </w:tr>
      <w:tr w:rsidR="00B958AC" w:rsidRPr="00DD7A29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Цели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B958AC">
            <w:pPr>
              <w:ind w:left="94" w:right="-8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Повышение уровня благоустройства территории Пригородного сельского поселения для обеспечения благоприятных условий проживания населения.</w:t>
            </w:r>
          </w:p>
          <w:p w:rsidR="00B958AC" w:rsidRPr="00B958AC" w:rsidRDefault="00B958AC" w:rsidP="00B958AC">
            <w:pPr>
              <w:ind w:left="94"/>
              <w:jc w:val="both"/>
              <w:rPr>
                <w:kern w:val="2"/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Осуществление капитального ремонта многоквартирных жилых домов в п. Пригородный с целью создания комфортных условий для проживания граждан.</w:t>
            </w:r>
          </w:p>
        </w:tc>
      </w:tr>
      <w:tr w:rsidR="00B958AC" w:rsidRPr="00686B8F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Задачи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Для достижения цели подпрограммы предусматривается решение следующих задач:</w:t>
            </w:r>
          </w:p>
          <w:p w:rsidR="00B958AC" w:rsidRPr="00B958AC" w:rsidRDefault="00B958AC" w:rsidP="00D6758B">
            <w:pPr>
              <w:ind w:firstLine="27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- организация системного сбора и вывоза ТБО;</w:t>
            </w:r>
          </w:p>
          <w:p w:rsidR="00B958AC" w:rsidRPr="00B958AC" w:rsidRDefault="00B958AC" w:rsidP="00D6758B">
            <w:pPr>
              <w:ind w:firstLine="27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- озеленение территории в целях снижения негативного воздействия предприятий промышленности на окружающую природную среду;</w:t>
            </w:r>
          </w:p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    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B958AC" w:rsidRPr="00B958AC" w:rsidRDefault="00B958AC" w:rsidP="00D6758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- организация в населенных пунктах поселения уличного освещения;</w:t>
            </w:r>
          </w:p>
          <w:p w:rsidR="00B958AC" w:rsidRPr="00B958AC" w:rsidRDefault="00B958AC" w:rsidP="00D6758B">
            <w:pPr>
              <w:ind w:firstLine="317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проведение активной агитационно-разъяснительной работы с населением;</w:t>
            </w:r>
          </w:p>
          <w:p w:rsidR="00B958AC" w:rsidRPr="00B958AC" w:rsidRDefault="00B958AC" w:rsidP="00D6758B">
            <w:pPr>
              <w:ind w:firstLine="317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обеспечение высокой степени готовности собственников помещений в многоквартирных домах к проведению капитального ремонта.</w:t>
            </w:r>
          </w:p>
        </w:tc>
      </w:tr>
      <w:tr w:rsidR="00B958AC" w:rsidRPr="00E63AF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Целевые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индикаторы 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1. Доля протяженности освещенных частей улиц, проездов к их общей протяженности на конец отчетного года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– 100 %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2. Доля благоустроенных дворовых территорий –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3. Организация системного сбора и вывоза ТБО;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4. Организация ритуальных услуг и содержание мест захоронения;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5. Количество обус</w:t>
            </w:r>
            <w:r w:rsid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троенных мест массового отдыха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населения на 1000 чел. населения – до 1 ед.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6. Обустройство сквера на территории пос. Пригородный – 1 ед.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7. Устройство дорожек из тротуарной плитки в парке пос. Черноземный – 50 м</w:t>
            </w:r>
          </w:p>
          <w:p w:rsidR="00B958AC" w:rsidRPr="00B958AC" w:rsidRDefault="00B958AC" w:rsidP="00033936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8. Доля многоквартирных жилых домов,  в отношении которых произведён ремонт (капитальный ремонт, реконструкция)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 xml:space="preserve"> на 31.12.2021 г.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958AC" w:rsidRPr="00C173AD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spacing w:line="228" w:lineRule="auto"/>
              <w:ind w:left="94"/>
              <w:rPr>
                <w:kern w:val="2"/>
                <w:sz w:val="26"/>
                <w:szCs w:val="26"/>
              </w:rPr>
            </w:pPr>
            <w:r w:rsidRPr="00B958AC">
              <w:rPr>
                <w:kern w:val="2"/>
                <w:sz w:val="26"/>
                <w:szCs w:val="26"/>
              </w:rPr>
              <w:t>Срок реализации: 2014 –202</w:t>
            </w:r>
            <w:r>
              <w:rPr>
                <w:kern w:val="2"/>
                <w:sz w:val="26"/>
                <w:szCs w:val="26"/>
              </w:rPr>
              <w:t>1</w:t>
            </w:r>
            <w:r w:rsidRPr="00B958AC">
              <w:rPr>
                <w:kern w:val="2"/>
                <w:sz w:val="26"/>
                <w:szCs w:val="26"/>
              </w:rPr>
              <w:t xml:space="preserve"> годы</w:t>
            </w:r>
          </w:p>
          <w:p w:rsidR="00B958AC" w:rsidRPr="00B958AC" w:rsidRDefault="00B958AC" w:rsidP="00B958AC">
            <w:pPr>
              <w:spacing w:line="228" w:lineRule="auto"/>
              <w:ind w:left="94"/>
              <w:rPr>
                <w:sz w:val="26"/>
                <w:szCs w:val="26"/>
              </w:rPr>
            </w:pPr>
            <w:r w:rsidRPr="00B958AC">
              <w:rPr>
                <w:kern w:val="2"/>
                <w:sz w:val="26"/>
                <w:szCs w:val="26"/>
              </w:rPr>
              <w:t>Выделение отдельных этапов реализации подпрограммы не предусмотрено.</w:t>
            </w:r>
            <w:r w:rsidRPr="00B958AC">
              <w:rPr>
                <w:sz w:val="26"/>
                <w:szCs w:val="26"/>
              </w:rPr>
              <w:tab/>
            </w:r>
          </w:p>
        </w:tc>
      </w:tr>
      <w:tr w:rsidR="00B958AC" w:rsidRPr="00902BB8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–  </w:t>
            </w:r>
            <w:r w:rsidR="00DF309A"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79942,835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2018 г.  -  3117,9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2019 г. - 2102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  <w:tr w:rsidR="00B958AC" w:rsidRPr="005B1671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Ожидаемые конечные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1. Повышение доли благоуст</w:t>
            </w:r>
            <w:r w:rsidR="00A120A1">
              <w:rPr>
                <w:sz w:val="26"/>
                <w:szCs w:val="26"/>
              </w:rPr>
              <w:t>роенных дворовых территорий на 2</w:t>
            </w:r>
            <w:r w:rsidRPr="00B958AC">
              <w:rPr>
                <w:sz w:val="26"/>
                <w:szCs w:val="26"/>
              </w:rPr>
              <w:t>% в год.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2. Увеличение доли протяженности освещенных частей улиц, проездов к их общей протяженности на 31.12.202</w:t>
            </w:r>
            <w:r w:rsidR="00A120A1">
              <w:rPr>
                <w:sz w:val="26"/>
                <w:szCs w:val="26"/>
              </w:rPr>
              <w:t>1</w:t>
            </w:r>
            <w:r w:rsidRPr="00B958AC">
              <w:rPr>
                <w:sz w:val="26"/>
                <w:szCs w:val="26"/>
              </w:rPr>
              <w:t xml:space="preserve"> г. – 100 %.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3.  Организация системного сбора и вывоза ТБО;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4. Организация ритуальных услуг и содержание мест захоронения;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lastRenderedPageBreak/>
              <w:t>5. Развитие зоны общественных рекреационных территорий Пригородного сельского поселения;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7. Количество обус</w:t>
            </w:r>
            <w:r w:rsidR="00A120A1">
              <w:rPr>
                <w:rStyle w:val="a5"/>
                <w:rFonts w:ascii="Times New Roman" w:hAnsi="Times New Roman"/>
                <w:sz w:val="26"/>
                <w:szCs w:val="26"/>
              </w:rPr>
              <w:t xml:space="preserve">троенных мест массового отдыха </w:t>
            </w: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населения до 1 ед. на 1000 чел. населения;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8. Обустройство сквера на территории пос. Пригородный – 1 ед.;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9. Устройство дорожек из тротуарной плитки в парке пос. Черноземный – 50 м;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10. Содействие проведению капитального ремонта многоквартирных жилых домов не менее 2% ежегодно.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BAB">
        <w:rPr>
          <w:sz w:val="28"/>
          <w:szCs w:val="28"/>
        </w:rPr>
        <w:t>6</w:t>
      </w:r>
      <w:r>
        <w:rPr>
          <w:sz w:val="28"/>
          <w:szCs w:val="28"/>
        </w:rPr>
        <w:t>. Строки 8, 9 Паспорта подпрограммы 2 муниципальной программы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4" w:type="dxa"/>
          </w:tcPr>
          <w:p w:rsidR="00A120A1" w:rsidRPr="00A120A1" w:rsidRDefault="00DF309A" w:rsidP="00D6758B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  <w:r w:rsidR="00A120A1" w:rsidRPr="00A120A1">
              <w:rPr>
                <w:sz w:val="26"/>
                <w:szCs w:val="26"/>
              </w:rPr>
              <w:t xml:space="preserve"> 2014- 20</w:t>
            </w:r>
            <w:r w:rsidR="00BA5049">
              <w:rPr>
                <w:sz w:val="26"/>
                <w:szCs w:val="26"/>
              </w:rPr>
              <w:t>21</w:t>
            </w:r>
            <w:r w:rsidR="00A120A1" w:rsidRPr="00A120A1">
              <w:rPr>
                <w:sz w:val="26"/>
                <w:szCs w:val="26"/>
              </w:rPr>
              <w:t xml:space="preserve"> годы.</w:t>
            </w:r>
          </w:p>
          <w:p w:rsidR="00A120A1" w:rsidRPr="00A120A1" w:rsidRDefault="00A120A1" w:rsidP="00D6758B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A120A1">
              <w:rPr>
                <w:sz w:val="26"/>
                <w:szCs w:val="26"/>
              </w:rPr>
              <w:t>Выделение отдельных этапов реализации подпрограммы не предусмотрено.</w:t>
            </w:r>
          </w:p>
        </w:tc>
      </w:tr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>12359,20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166,30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124,80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5049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Паспорт подпрограммы 3 муниципальной программы изложить в следующей редакции:</w:t>
      </w:r>
    </w:p>
    <w:p w:rsidR="00BA5049" w:rsidRPr="00BA5049" w:rsidRDefault="00BA5049" w:rsidP="00BA5049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A5049">
        <w:rPr>
          <w:sz w:val="26"/>
          <w:szCs w:val="26"/>
        </w:rPr>
        <w:t>«</w:t>
      </w:r>
      <w:r w:rsidRPr="00BA5049">
        <w:rPr>
          <w:b/>
          <w:bCs/>
          <w:kern w:val="2"/>
          <w:sz w:val="26"/>
          <w:szCs w:val="26"/>
        </w:rPr>
        <w:t>ПАСПОРТ</w:t>
      </w:r>
    </w:p>
    <w:p w:rsidR="00BA5049" w:rsidRPr="00BA5049" w:rsidRDefault="00BA5049" w:rsidP="00BA5049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A5049">
        <w:rPr>
          <w:b/>
          <w:bCs/>
          <w:kern w:val="2"/>
          <w:sz w:val="26"/>
          <w:szCs w:val="26"/>
        </w:rPr>
        <w:t>подпрограммы 3. «</w:t>
      </w:r>
      <w:r w:rsidRPr="00BA5049">
        <w:rPr>
          <w:b/>
          <w:sz w:val="26"/>
          <w:szCs w:val="26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Pr="00BA5049">
        <w:rPr>
          <w:b/>
          <w:sz w:val="26"/>
          <w:szCs w:val="26"/>
        </w:rPr>
        <w:t>Калачеевского</w:t>
      </w:r>
      <w:proofErr w:type="spellEnd"/>
      <w:r w:rsidRPr="00BA5049">
        <w:rPr>
          <w:b/>
          <w:sz w:val="26"/>
          <w:szCs w:val="26"/>
        </w:rPr>
        <w:t xml:space="preserve"> муниципального района Воронежской области</w:t>
      </w:r>
      <w:r w:rsidRPr="00BA5049">
        <w:rPr>
          <w:b/>
          <w:bCs/>
          <w:kern w:val="2"/>
          <w:sz w:val="26"/>
          <w:szCs w:val="26"/>
        </w:rPr>
        <w:t>»</w:t>
      </w:r>
    </w:p>
    <w:p w:rsidR="00BA5049" w:rsidRPr="00BA5049" w:rsidRDefault="00BA5049" w:rsidP="00BA5049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Ответст</w:t>
            </w:r>
            <w:r w:rsid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венный исполнитель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DF309A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22"/>
              <w:ind w:firstLine="2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49">
              <w:rPr>
                <w:rFonts w:ascii="Times New Roman" w:hAnsi="Times New Roman"/>
                <w:sz w:val="26"/>
                <w:szCs w:val="26"/>
              </w:rPr>
              <w:t>3.1. Содержание автомобильных дорог общего пользования местного значения и сооружений на них.</w:t>
            </w:r>
          </w:p>
          <w:p w:rsidR="00DF309A" w:rsidRPr="00BA5049" w:rsidRDefault="00BA5049" w:rsidP="003E6178">
            <w:pPr>
              <w:pStyle w:val="22"/>
              <w:ind w:firstLine="2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49">
              <w:rPr>
                <w:rFonts w:ascii="Times New Roman" w:hAnsi="Times New Roman"/>
                <w:sz w:val="26"/>
                <w:szCs w:val="26"/>
              </w:rPr>
              <w:t>3.2. Ремонт автомобильных дорог общего пользования местного значения и сооружений на них.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Цель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right="-43"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Задачи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Normal"/>
              <w:widowControl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DF309A" w:rsidRPr="00DF309A" w:rsidRDefault="00BA5049" w:rsidP="00DF309A">
            <w:pPr>
              <w:pStyle w:val="ConsPlusNormal"/>
              <w:widowControl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технического обеспечения в сфере безопасности дорожного движения и профилактика возникновения очагов аварийности.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Целевые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индикаторы 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Устройство тротуаров –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1,5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2.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Доля автомобильных дорог общего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пользования местного значения, 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в отношении которых произведён ремонт (капитальный ремонт, реконструкция) – 6% в год.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F309A">
            <w:pPr>
              <w:spacing w:line="228" w:lineRule="auto"/>
              <w:ind w:firstLine="274"/>
              <w:rPr>
                <w:kern w:val="2"/>
                <w:sz w:val="26"/>
                <w:szCs w:val="26"/>
              </w:rPr>
            </w:pPr>
            <w:r w:rsidRPr="00BA5049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BA5049">
              <w:rPr>
                <w:kern w:val="2"/>
                <w:sz w:val="26"/>
                <w:szCs w:val="26"/>
              </w:rPr>
              <w:br/>
              <w:t>2014 –202</w:t>
            </w:r>
            <w:r w:rsidR="00DF309A">
              <w:rPr>
                <w:kern w:val="2"/>
                <w:sz w:val="26"/>
                <w:szCs w:val="26"/>
              </w:rPr>
              <w:t>1</w:t>
            </w:r>
            <w:r w:rsidRPr="00BA5049">
              <w:rPr>
                <w:kern w:val="2"/>
                <w:sz w:val="26"/>
                <w:szCs w:val="26"/>
              </w:rPr>
              <w:t xml:space="preserve"> годы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21263,40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в том числе: </w:t>
            </w:r>
          </w:p>
          <w:p w:rsidR="00BA5049" w:rsidRPr="00DF309A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2018 г. –  5031,6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721,8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</w:t>
            </w:r>
            <w:r w:rsidRPr="00BA5049">
              <w:rPr>
                <w:sz w:val="26"/>
                <w:szCs w:val="26"/>
              </w:rPr>
              <w:lastRenderedPageBreak/>
              <w:t xml:space="preserve">внебюджетные источники. </w:t>
            </w:r>
          </w:p>
          <w:p w:rsid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DF309A" w:rsidRPr="00BA5049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Ожидаемые конечные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Наличие средств в бюджете поселения на осуществление дорожной деятельности;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2.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Устройство тротуаров –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1,5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км;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3.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4.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Приведение дорожного покрытия в соответствие существующим правилам и нормам;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5.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6.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Развитие транспортной инфраструктуры в Пригородном сельском поселении.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5049" w:rsidRDefault="006B6BAB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A5049">
        <w:rPr>
          <w:sz w:val="28"/>
          <w:szCs w:val="28"/>
        </w:rPr>
        <w:t xml:space="preserve">. </w:t>
      </w:r>
      <w:r w:rsidR="0064578F">
        <w:rPr>
          <w:sz w:val="28"/>
          <w:szCs w:val="28"/>
        </w:rPr>
        <w:t>В пункте 2 подпрограммы 3 муниципальной программы слова по тексту «0,4 км» заменить словами «1,5 км»;</w:t>
      </w:r>
    </w:p>
    <w:p w:rsidR="0064578F" w:rsidRDefault="0064578F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BA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F2444">
        <w:rPr>
          <w:sz w:val="28"/>
          <w:szCs w:val="28"/>
        </w:rPr>
        <w:t>Паспорт подпрограммы 5 муниципальной программы изложить в следующей редакции:</w:t>
      </w:r>
    </w:p>
    <w:p w:rsidR="00AF2444" w:rsidRPr="00F50079" w:rsidRDefault="00AF2444" w:rsidP="00AF244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«</w:t>
      </w:r>
      <w:r w:rsidRPr="00190D6F">
        <w:rPr>
          <w:rFonts w:eastAsia="Calibri"/>
          <w:b/>
          <w:bCs/>
          <w:sz w:val="28"/>
          <w:szCs w:val="28"/>
          <w:lang w:eastAsia="ru-RU"/>
        </w:rPr>
        <w:t>ПАСПОРТ</w:t>
      </w:r>
    </w:p>
    <w:p w:rsidR="00AF2444" w:rsidRPr="00F50079" w:rsidRDefault="00AF2444" w:rsidP="00AF244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90D6F">
        <w:rPr>
          <w:rFonts w:eastAsia="Calibri"/>
          <w:b/>
          <w:bCs/>
          <w:sz w:val="28"/>
          <w:szCs w:val="28"/>
          <w:lang w:eastAsia="ru-RU"/>
        </w:rPr>
        <w:t xml:space="preserve">подпрограммы 5. </w:t>
      </w:r>
      <w:r w:rsidRPr="00F50079">
        <w:rPr>
          <w:rFonts w:eastAsia="Calibri"/>
          <w:b/>
          <w:bCs/>
          <w:sz w:val="28"/>
          <w:szCs w:val="28"/>
          <w:lang w:eastAsia="ru-RU"/>
        </w:rPr>
        <w:t>«Развитие и поддержка малого и среднего предпринимательства»</w:t>
      </w:r>
    </w:p>
    <w:p w:rsidR="00AF2444" w:rsidRPr="00F50079" w:rsidRDefault="00AF2444" w:rsidP="00AF244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AF2444" w:rsidRPr="00F50079" w:rsidTr="00AF2444">
        <w:trPr>
          <w:trHeight w:val="81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96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Исполнители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Основные    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разработчики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77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Цели 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Создание благоприятной среды для развития предпринимательской деятельности.  </w:t>
            </w:r>
          </w:p>
        </w:tc>
      </w:tr>
      <w:tr w:rsidR="00AF2444" w:rsidRPr="00F50079" w:rsidTr="00AF2444">
        <w:trPr>
          <w:trHeight w:val="1286"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Задачи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t>-</w:t>
            </w:r>
            <w:r w:rsidRPr="00F50079">
              <w:rPr>
                <w:sz w:val="28"/>
                <w:szCs w:val="28"/>
                <w:lang w:eastAsia="en-US"/>
              </w:rPr>
              <w:t xml:space="preserve"> Обеспечение благоприятных условий для развития субъектов малого и среднего предпринимательства в целях формирования конкурентной среды в экономике </w:t>
            </w:r>
            <w:r w:rsidRPr="00190D6F">
              <w:rPr>
                <w:sz w:val="28"/>
                <w:szCs w:val="28"/>
                <w:lang w:eastAsia="en-US"/>
              </w:rPr>
              <w:t>поселения</w:t>
            </w:r>
            <w:r w:rsidRPr="00F50079">
              <w:rPr>
                <w:sz w:val="28"/>
                <w:szCs w:val="28"/>
                <w:lang w:eastAsia="en-US"/>
              </w:rPr>
              <w:t>;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lastRenderedPageBreak/>
              <w:t xml:space="preserve">-  </w:t>
            </w:r>
            <w:r w:rsidRPr="00F50079">
              <w:rPr>
                <w:sz w:val="28"/>
                <w:szCs w:val="28"/>
                <w:lang w:eastAsia="en-US"/>
              </w:rPr>
              <w:t>Содействие обеспечению заня</w:t>
            </w:r>
            <w:r w:rsidRPr="00190D6F">
              <w:rPr>
                <w:sz w:val="28"/>
                <w:szCs w:val="28"/>
                <w:lang w:eastAsia="en-US"/>
              </w:rPr>
              <w:t xml:space="preserve">тости и </w:t>
            </w:r>
            <w:proofErr w:type="spellStart"/>
            <w:r w:rsidRPr="00190D6F">
              <w:rPr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190D6F">
              <w:rPr>
                <w:sz w:val="28"/>
                <w:szCs w:val="28"/>
                <w:lang w:eastAsia="en-US"/>
              </w:rPr>
              <w:t xml:space="preserve"> населения</w:t>
            </w:r>
          </w:p>
        </w:tc>
      </w:tr>
      <w:tr w:rsidR="00AF2444" w:rsidRPr="00F50079" w:rsidTr="00AF2444">
        <w:trPr>
          <w:trHeight w:val="26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lastRenderedPageBreak/>
              <w:t>Основные мероприятия Подпрограммы</w:t>
            </w:r>
            <w:r w:rsidRPr="00190D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1. </w:t>
            </w:r>
            <w:r w:rsidRPr="00F50079">
              <w:rPr>
                <w:color w:val="000000"/>
                <w:sz w:val="28"/>
                <w:szCs w:val="28"/>
                <w:lang w:eastAsia="ru-RU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F50079">
              <w:rPr>
                <w:sz w:val="28"/>
                <w:szCs w:val="28"/>
                <w:lang w:eastAsia="ru-RU"/>
              </w:rPr>
              <w:t xml:space="preserve"> </w:t>
            </w:r>
            <w:r w:rsidRPr="00190D6F">
              <w:rPr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AF2444" w:rsidRPr="00F50079" w:rsidTr="00AF2444">
        <w:trPr>
          <w:trHeight w:val="8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 xml:space="preserve">Основные целевые показатели 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1. К</w:t>
            </w:r>
            <w:r w:rsidRPr="00F50079">
              <w:rPr>
                <w:sz w:val="28"/>
                <w:szCs w:val="28"/>
                <w:lang w:eastAsia="en-US"/>
              </w:rPr>
              <w:t>оличество субъектов малого и среднего 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(единиц)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казанных субъектам МСП (единиц)</w:t>
            </w:r>
          </w:p>
        </w:tc>
      </w:tr>
      <w:tr w:rsidR="00AF2444" w:rsidRPr="00F50079" w:rsidTr="00AF2444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Этапы и сроки реализации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2016</w:t>
            </w:r>
            <w:r w:rsidRPr="00F50079">
              <w:rPr>
                <w:sz w:val="28"/>
                <w:szCs w:val="28"/>
                <w:lang w:eastAsia="ru-RU"/>
              </w:rPr>
              <w:t xml:space="preserve"> - 202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F50079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</w:t>
            </w:r>
            <w:r w:rsidRPr="00190D6F">
              <w:rPr>
                <w:sz w:val="28"/>
                <w:szCs w:val="28"/>
                <w:lang w:eastAsia="ru-RU"/>
              </w:rPr>
              <w:t>одп</w:t>
            </w:r>
            <w:r w:rsidRPr="00F50079">
              <w:rPr>
                <w:sz w:val="28"/>
                <w:szCs w:val="28"/>
                <w:lang w:eastAsia="ru-RU"/>
              </w:rPr>
              <w:t xml:space="preserve">рограмма реализуется в один этап.                                  </w:t>
            </w:r>
          </w:p>
        </w:tc>
      </w:tr>
      <w:tr w:rsidR="00AF2444" w:rsidRPr="00F50079" w:rsidTr="00AF2444">
        <w:trPr>
          <w:trHeight w:val="129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190D6F" w:rsidRDefault="00AF2444" w:rsidP="00D675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Финансирование мероприятий подпрограммы не предусмотрено.</w:t>
            </w:r>
          </w:p>
          <w:p w:rsidR="00AF2444" w:rsidRPr="00F50079" w:rsidRDefault="00AF2444" w:rsidP="00D675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 xml:space="preserve">Объем </w:t>
            </w:r>
            <w:r w:rsidRPr="00F50079">
              <w:rPr>
                <w:sz w:val="28"/>
                <w:szCs w:val="28"/>
                <w:lang w:eastAsia="ru-RU"/>
              </w:rPr>
              <w:t>финансирования мероприятий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может корректировать</w:t>
            </w:r>
            <w:r w:rsidRPr="00F50079">
              <w:rPr>
                <w:sz w:val="28"/>
                <w:szCs w:val="28"/>
                <w:lang w:eastAsia="ru-RU"/>
              </w:rPr>
              <w:t>ся в  соответствии с выделенными лимитами  из бюджетов всех уровней.</w:t>
            </w:r>
          </w:p>
        </w:tc>
      </w:tr>
      <w:tr w:rsidR="00AF2444" w:rsidRPr="00F50079" w:rsidTr="00AF2444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1. К</w:t>
            </w:r>
            <w:r w:rsidRPr="00F50079">
              <w:rPr>
                <w:sz w:val="28"/>
                <w:szCs w:val="28"/>
                <w:lang w:eastAsia="en-US"/>
              </w:rPr>
              <w:t>оличество субъектов малого и среднего 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10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</w:t>
            </w:r>
            <w:r w:rsidR="00DD482E">
              <w:rPr>
                <w:sz w:val="28"/>
                <w:szCs w:val="28"/>
                <w:lang w:eastAsia="en-US"/>
              </w:rPr>
              <w:t>-30</w:t>
            </w:r>
            <w:r w:rsidRPr="00190D6F">
              <w:rPr>
                <w:sz w:val="28"/>
                <w:szCs w:val="28"/>
                <w:lang w:eastAsia="en-US"/>
              </w:rPr>
              <w:t>0 единиц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AF2444" w:rsidRPr="00F50079" w:rsidRDefault="00AF2444" w:rsidP="00AF24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 xml:space="preserve">казанных субъектам МСП - 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 единиц к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AF2444" w:rsidRDefault="00AF2444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4FAB" w:rsidRPr="00750B99" w:rsidRDefault="00AF2444" w:rsidP="00BC787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r w:rsidR="006B6BA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</w:t>
      </w:r>
      <w:r w:rsidR="00D6758B">
        <w:rPr>
          <w:sz w:val="28"/>
          <w:szCs w:val="28"/>
          <w:lang w:eastAsia="ru-RU"/>
        </w:rPr>
        <w:t>дакции согласно приложениям №№ 1-5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D6758B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D6758B"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6758B">
              <w:rPr>
                <w:sz w:val="28"/>
                <w:szCs w:val="28"/>
              </w:rPr>
              <w:t>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</w:t>
            </w:r>
            <w:r w:rsidR="00D6758B">
              <w:rPr>
                <w:sz w:val="28"/>
                <w:szCs w:val="28"/>
              </w:rPr>
              <w:t>6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</w:t>
      </w:r>
      <w:r w:rsidR="00DD482E">
        <w:rPr>
          <w:sz w:val="28"/>
          <w:szCs w:val="28"/>
        </w:rPr>
        <w:t>1</w:t>
      </w:r>
      <w:r w:rsidRPr="00856A7C">
        <w:rPr>
          <w:sz w:val="28"/>
          <w:szCs w:val="28"/>
        </w:rPr>
        <w:t xml:space="preserve">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661"/>
        <w:gridCol w:w="17"/>
        <w:gridCol w:w="50"/>
        <w:gridCol w:w="22"/>
        <w:gridCol w:w="1607"/>
        <w:gridCol w:w="1372"/>
        <w:gridCol w:w="17"/>
        <w:gridCol w:w="23"/>
        <w:gridCol w:w="1029"/>
        <w:gridCol w:w="17"/>
        <w:gridCol w:w="23"/>
        <w:gridCol w:w="12"/>
        <w:gridCol w:w="1067"/>
        <w:gridCol w:w="17"/>
        <w:gridCol w:w="23"/>
        <w:gridCol w:w="1062"/>
        <w:gridCol w:w="17"/>
        <w:gridCol w:w="26"/>
        <w:gridCol w:w="923"/>
        <w:gridCol w:w="17"/>
        <w:gridCol w:w="26"/>
        <w:gridCol w:w="923"/>
        <w:gridCol w:w="17"/>
        <w:gridCol w:w="26"/>
        <w:gridCol w:w="923"/>
        <w:gridCol w:w="17"/>
        <w:gridCol w:w="26"/>
        <w:gridCol w:w="1078"/>
        <w:gridCol w:w="1134"/>
      </w:tblGrid>
      <w:tr w:rsidR="00DD482E" w:rsidRPr="007111EE" w:rsidTr="00BD3BC0">
        <w:trPr>
          <w:jc w:val="center"/>
        </w:trPr>
        <w:tc>
          <w:tcPr>
            <w:tcW w:w="616" w:type="dxa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78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89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426" w:type="dxa"/>
            <w:gridSpan w:val="22"/>
          </w:tcPr>
          <w:p w:rsidR="00DD482E" w:rsidRPr="007111EE" w:rsidRDefault="00DD482E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51E64" w:rsidRPr="007111EE" w:rsidTr="00DD482E">
        <w:trPr>
          <w:jc w:val="center"/>
        </w:trPr>
        <w:tc>
          <w:tcPr>
            <w:tcW w:w="616" w:type="dxa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2" w:type="dxa"/>
            <w:gridSpan w:val="3"/>
          </w:tcPr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621C9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3"/>
          </w:tcPr>
          <w:p w:rsidR="00851E64" w:rsidRPr="00242B45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4" w:type="dxa"/>
            <w:gridSpan w:val="2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D482E" w:rsidRPr="003E732A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851E64" w:rsidRPr="00686F2D" w:rsidTr="00DD482E">
        <w:trPr>
          <w:tblHeader/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78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7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8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3"/>
          </w:tcPr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4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  <w:gridSpan w:val="4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  <w:gridSpan w:val="5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  <w:gridSpan w:val="3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  <w:gridSpan w:val="3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  <w:gridSpan w:val="3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  <w:gridSpan w:val="3"/>
          </w:tcPr>
          <w:p w:rsidR="00953CB7" w:rsidRPr="009F349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966" w:type="dxa"/>
            <w:gridSpan w:val="3"/>
          </w:tcPr>
          <w:p w:rsidR="00953CB7" w:rsidRPr="00FC3FA1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9" w:type="dxa"/>
            <w:gridSpan w:val="4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5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78" w:type="dxa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5" w:type="dxa"/>
            <w:gridSpan w:val="3"/>
          </w:tcPr>
          <w:p w:rsidR="00851E64" w:rsidRPr="009F349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078" w:type="dxa"/>
          </w:tcPr>
          <w:p w:rsidR="00851E64" w:rsidRPr="00856A7C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34" w:type="dxa"/>
          </w:tcPr>
          <w:p w:rsidR="00851E64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5" w:type="dxa"/>
            <w:gridSpan w:val="3"/>
          </w:tcPr>
          <w:p w:rsidR="00851E64" w:rsidRPr="00AD27F8" w:rsidRDefault="00851E64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078" w:type="dxa"/>
          </w:tcPr>
          <w:p w:rsidR="00851E64" w:rsidRPr="00686F2D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3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78" w:type="dxa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7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sz w:val="22"/>
                <w:szCs w:val="22"/>
              </w:rPr>
            </w:pPr>
            <w:r w:rsidRPr="00DD482E">
              <w:rPr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851E64" w:rsidRPr="00686F2D" w:rsidRDefault="00851E64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trHeight w:val="2250"/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</w:t>
            </w:r>
          </w:p>
        </w:tc>
        <w:tc>
          <w:tcPr>
            <w:tcW w:w="1078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98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5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078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3A14B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2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1E64">
              <w:rPr>
                <w:kern w:val="2"/>
                <w:sz w:val="22"/>
                <w:szCs w:val="22"/>
              </w:rPr>
              <w:t>Подпрограмма 5. Развитие и поддержка малого и среднего предпринимательства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5.1.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тыс. человек населения 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280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290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</w:t>
            </w: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5.2.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5.2.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>Количество услуг, оказанных субъектам МСП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D6758B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851E64" w:rsidRPr="00FC3FA1" w:rsidRDefault="00953CB7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851E64" w:rsidRPr="00FC3FA1" w:rsidRDefault="00953C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851E64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851E64" w:rsidRPr="00FC3FA1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851E64" w:rsidRPr="00FC3FA1" w:rsidRDefault="00BD3BC0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806,5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806,5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256,5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>
              <w:t>67,5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256,5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D6758B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2"/>
        <w:gridCol w:w="3025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70"/>
        <w:gridCol w:w="709"/>
        <w:gridCol w:w="2835"/>
      </w:tblGrid>
      <w:tr w:rsidR="00D6758B" w:rsidRPr="007D4FAB" w:rsidTr="00851E64">
        <w:trPr>
          <w:jc w:val="center"/>
        </w:trPr>
        <w:tc>
          <w:tcPr>
            <w:tcW w:w="702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043" w:type="dxa"/>
            <w:gridSpan w:val="2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946" w:type="dxa"/>
            <w:gridSpan w:val="14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kern w:val="2"/>
              </w:rPr>
              <w:t>(</w:t>
            </w:r>
            <w:proofErr w:type="spellStart"/>
            <w:r w:rsidRPr="007D4FAB">
              <w:rPr>
                <w:kern w:val="2"/>
              </w:rPr>
              <w:t>тыс.руб</w:t>
            </w:r>
            <w:proofErr w:type="spellEnd"/>
            <w:r w:rsidRPr="007D4FAB">
              <w:rPr>
                <w:kern w:val="2"/>
              </w:rPr>
              <w:t>.), годы</w:t>
            </w:r>
          </w:p>
        </w:tc>
        <w:tc>
          <w:tcPr>
            <w:tcW w:w="2835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9" w:type="dxa"/>
            <w:gridSpan w:val="2"/>
          </w:tcPr>
          <w:p w:rsidR="00D6758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35" w:type="dxa"/>
            <w:vMerge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8B" w:rsidRPr="007D4FAB" w:rsidTr="00851E64">
        <w:trPr>
          <w:tblHeader/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043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D6758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</w:rPr>
              <w:t xml:space="preserve"> годы»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D4FAB" w:rsidRDefault="00851E64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851E64" w:rsidRPr="00C81DF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Приложение №</w:t>
            </w:r>
            <w:r w:rsidR="00953CB7">
              <w:rPr>
                <w:kern w:val="2"/>
                <w:sz w:val="28"/>
                <w:szCs w:val="28"/>
              </w:rPr>
              <w:t xml:space="preserve"> 4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6758B" w:rsidRPr="0001152D">
              <w:rPr>
                <w:sz w:val="28"/>
                <w:szCs w:val="28"/>
              </w:rPr>
              <w:t xml:space="preserve">от </w:t>
            </w:r>
            <w:r w:rsidR="00D6758B">
              <w:rPr>
                <w:sz w:val="28"/>
                <w:szCs w:val="28"/>
              </w:rPr>
              <w:t>14</w:t>
            </w:r>
            <w:r w:rsidR="00D6758B" w:rsidRPr="0001152D">
              <w:rPr>
                <w:sz w:val="28"/>
                <w:szCs w:val="28"/>
              </w:rPr>
              <w:t>.</w:t>
            </w:r>
            <w:r w:rsidR="00D6758B">
              <w:rPr>
                <w:sz w:val="28"/>
                <w:szCs w:val="28"/>
              </w:rPr>
              <w:t>12</w:t>
            </w:r>
            <w:r w:rsidR="00D6758B" w:rsidRPr="0001152D">
              <w:rPr>
                <w:sz w:val="28"/>
                <w:szCs w:val="28"/>
              </w:rPr>
              <w:t>.201</w:t>
            </w:r>
            <w:r w:rsidR="00D6758B">
              <w:rPr>
                <w:sz w:val="28"/>
                <w:szCs w:val="28"/>
              </w:rPr>
              <w:t>8</w:t>
            </w:r>
            <w:r w:rsidR="00D6758B" w:rsidRPr="0001152D">
              <w:rPr>
                <w:sz w:val="28"/>
                <w:szCs w:val="28"/>
              </w:rPr>
              <w:t xml:space="preserve"> г. № </w:t>
            </w:r>
            <w:r w:rsidR="00D6758B">
              <w:rPr>
                <w:sz w:val="28"/>
                <w:szCs w:val="28"/>
              </w:rPr>
              <w:t>116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D6758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8315,8</w:t>
            </w:r>
          </w:p>
        </w:tc>
        <w:tc>
          <w:tcPr>
            <w:tcW w:w="1060" w:type="dxa"/>
          </w:tcPr>
          <w:p w:rsidR="00D6758B" w:rsidRPr="00927D0F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60" w:type="dxa"/>
          </w:tcPr>
          <w:p w:rsidR="00C45CF4" w:rsidRPr="00927D0F" w:rsidRDefault="00927D0F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комфортного проживания граждан на территории Пригородного сельского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ремонта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5031,6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4481,6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</w:t>
            </w: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D6758B" w:rsidRDefault="00D6758B" w:rsidP="006A26E7">
            <w:pPr>
              <w:rPr>
                <w:kern w:val="2"/>
                <w:sz w:val="28"/>
                <w:szCs w:val="28"/>
              </w:rPr>
            </w:pPr>
          </w:p>
          <w:p w:rsidR="00D6758B" w:rsidRDefault="00D6758B" w:rsidP="006A26E7">
            <w:pPr>
              <w:rPr>
                <w:kern w:val="2"/>
                <w:sz w:val="28"/>
                <w:szCs w:val="28"/>
              </w:rPr>
            </w:pPr>
          </w:p>
          <w:p w:rsidR="003E6178" w:rsidRDefault="003E6178" w:rsidP="006A26E7">
            <w:pPr>
              <w:rPr>
                <w:kern w:val="2"/>
                <w:sz w:val="28"/>
                <w:szCs w:val="28"/>
              </w:rPr>
            </w:pPr>
          </w:p>
          <w:p w:rsidR="003E6178" w:rsidRDefault="003E6178" w:rsidP="006A26E7">
            <w:pPr>
              <w:rPr>
                <w:kern w:val="2"/>
                <w:sz w:val="28"/>
                <w:szCs w:val="28"/>
              </w:rPr>
            </w:pPr>
          </w:p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 xml:space="preserve">Приложение № </w:t>
            </w:r>
            <w:r w:rsidR="00953CB7">
              <w:rPr>
                <w:kern w:val="2"/>
                <w:sz w:val="28"/>
                <w:szCs w:val="28"/>
              </w:rPr>
              <w:t>5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D6758B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142E1F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8315,8</w:t>
            </w:r>
          </w:p>
        </w:tc>
      </w:tr>
      <w:tr w:rsidR="006B2EE2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3117,9</w:t>
            </w:r>
          </w:p>
        </w:tc>
      </w:tr>
      <w:tr w:rsidR="006B2EE2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2830,9</w:t>
            </w:r>
          </w:p>
        </w:tc>
      </w:tr>
      <w:tr w:rsidR="00517BEE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населенных пунктов Пригородного сельского поселения, обеспечение безопасности и охрана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Развитие и поддержка инициатив жителей населенных пунктов по благоустройству и </w:t>
            </w:r>
            <w:r w:rsidRPr="007D4FAB">
              <w:rPr>
                <w:sz w:val="22"/>
                <w:szCs w:val="22"/>
              </w:rPr>
              <w:lastRenderedPageBreak/>
              <w:t>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sz w:val="22"/>
                <w:szCs w:val="22"/>
              </w:rPr>
              <w:t>1754,8</w:t>
            </w:r>
          </w:p>
        </w:tc>
      </w:tr>
      <w:tr w:rsidR="00517BEE" w:rsidRPr="007D4FAB" w:rsidTr="00C45CF4">
        <w:trPr>
          <w:trHeight w:val="300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900B39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397,5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17,2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74,2</w:t>
            </w:r>
          </w:p>
        </w:tc>
      </w:tr>
      <w:tr w:rsidR="006B2EE2" w:rsidRPr="007D4FAB" w:rsidTr="00C45CF4">
        <w:trPr>
          <w:trHeight w:val="291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C45CF4">
        <w:trPr>
          <w:trHeight w:val="194"/>
          <w:tblCellSpacing w:w="5" w:type="nil"/>
          <w:jc w:val="center"/>
        </w:trPr>
        <w:tc>
          <w:tcPr>
            <w:tcW w:w="481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C45CF4">
        <w:trPr>
          <w:trHeight w:val="194"/>
          <w:tblCellSpacing w:w="5" w:type="nil"/>
          <w:jc w:val="center"/>
        </w:trPr>
        <w:tc>
          <w:tcPr>
            <w:tcW w:w="481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62,0</w:t>
            </w:r>
          </w:p>
        </w:tc>
      </w:tr>
      <w:tr w:rsidR="006B2EE2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е мероприятие 1.2.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kern w:val="2"/>
                <w:sz w:val="22"/>
                <w:szCs w:val="22"/>
              </w:rPr>
              <w:lastRenderedPageBreak/>
              <w:t>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Развитие зоны общественных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 011 02 </w:t>
            </w:r>
            <w:r>
              <w:rPr>
                <w:kern w:val="2"/>
                <w:sz w:val="22"/>
                <w:szCs w:val="22"/>
              </w:rPr>
              <w:lastRenderedPageBreak/>
              <w:t>98 520</w:t>
            </w: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274,0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43611C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166,3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6B2EE2" w:rsidRPr="00142E1F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45,5</w:t>
            </w:r>
          </w:p>
        </w:tc>
      </w:tr>
      <w:tr w:rsidR="006B2EE2" w:rsidRPr="007D4FAB" w:rsidTr="00C45CF4">
        <w:trPr>
          <w:trHeight w:val="756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Модернизация систем освещения в объектах бюджетной сферы и наружного (уличного) освещения с применением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</w:tr>
      <w:tr w:rsidR="006B2EE2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5031,6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C45CF4">
        <w:trPr>
          <w:trHeight w:val="675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45CF4">
        <w:trPr>
          <w:trHeight w:val="557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  <w:shd w:val="clear" w:color="auto" w:fill="auto"/>
          </w:tcPr>
          <w:p w:rsidR="005E2C2E" w:rsidRPr="00142E1F" w:rsidRDefault="0091338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4225,1</w:t>
            </w:r>
          </w:p>
        </w:tc>
      </w:tr>
      <w:tr w:rsidR="005E2C2E" w:rsidRPr="007D4FAB" w:rsidTr="00C45CF4">
        <w:trPr>
          <w:trHeight w:val="570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142E1F" w:rsidRDefault="003527FB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CB7B70"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33936"/>
    <w:rsid w:val="00043599"/>
    <w:rsid w:val="00052904"/>
    <w:rsid w:val="000676C7"/>
    <w:rsid w:val="00067BAE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4616"/>
    <w:rsid w:val="00376981"/>
    <w:rsid w:val="003809D1"/>
    <w:rsid w:val="00380E1A"/>
    <w:rsid w:val="00382F85"/>
    <w:rsid w:val="003A14BE"/>
    <w:rsid w:val="003A3D27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051A7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E043E8"/>
    <w:rsid w:val="00E247A4"/>
    <w:rsid w:val="00E24D9B"/>
    <w:rsid w:val="00E258E0"/>
    <w:rsid w:val="00E2638F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C152F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79DA-E940-4585-AC59-3DC5753E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33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26</cp:revision>
  <cp:lastPrinted>2019-03-15T09:14:00Z</cp:lastPrinted>
  <dcterms:created xsi:type="dcterms:W3CDTF">2017-09-28T08:45:00Z</dcterms:created>
  <dcterms:modified xsi:type="dcterms:W3CDTF">2019-03-15T10:14:00Z</dcterms:modified>
</cp:coreProperties>
</file>